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25A35" w14:textId="41BCCACA" w:rsidR="002735E9" w:rsidRPr="0028461C" w:rsidRDefault="002735E9" w:rsidP="002735E9">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hint="eastAsia"/>
          <w:sz w:val="22"/>
          <w:lang w:val="en-US"/>
        </w:rPr>
        <w:t>2</w:t>
      </w:r>
      <w:r w:rsidRPr="0028461C">
        <w:rPr>
          <w:rFonts w:ascii="Times New Roman" w:hAnsi="Times New Roman" w:cs="Times New Roman"/>
          <w:color w:val="FF0000"/>
          <w:sz w:val="22"/>
          <w:lang w:val="en-US"/>
        </w:rPr>
        <w:tab/>
      </w:r>
      <w:r w:rsidR="004C4F93" w:rsidRPr="004C4F93">
        <w:rPr>
          <w:rFonts w:ascii="Times New Roman" w:hAnsi="Times New Roman" w:cs="Times New Roman"/>
          <w:sz w:val="22"/>
          <w:lang w:val="en-US"/>
        </w:rPr>
        <w:t>R4-2412232</w:t>
      </w:r>
    </w:p>
    <w:p w14:paraId="21CB578E" w14:textId="77777777" w:rsidR="002735E9" w:rsidRPr="00B81FB1" w:rsidRDefault="002735E9" w:rsidP="002735E9">
      <w:pPr>
        <w:widowControl w:val="0"/>
        <w:tabs>
          <w:tab w:val="right" w:pos="9072"/>
        </w:tabs>
        <w:rPr>
          <w:rFonts w:eastAsiaTheme="minorEastAsia"/>
          <w:b/>
          <w:sz w:val="22"/>
          <w:szCs w:val="22"/>
          <w:lang w:eastAsia="zh-CN"/>
        </w:rPr>
      </w:pPr>
      <w:r w:rsidRPr="003E5773">
        <w:rPr>
          <w:rFonts w:eastAsiaTheme="minorEastAsia"/>
          <w:b/>
          <w:sz w:val="22"/>
          <w:szCs w:val="22"/>
          <w:lang w:eastAsia="zh-CN"/>
        </w:rPr>
        <w:t>Maastricht, NL</w:t>
      </w:r>
      <w:r w:rsidRPr="00B81FB1">
        <w:rPr>
          <w:rFonts w:eastAsiaTheme="minorEastAsia"/>
          <w:b/>
          <w:sz w:val="22"/>
          <w:szCs w:val="22"/>
          <w:lang w:eastAsia="zh-CN"/>
        </w:rPr>
        <w:t xml:space="preserve">, </w:t>
      </w:r>
      <w:r>
        <w:rPr>
          <w:rFonts w:eastAsiaTheme="minorEastAsia" w:hint="eastAsia"/>
          <w:b/>
          <w:sz w:val="22"/>
          <w:szCs w:val="22"/>
          <w:lang w:eastAsia="zh-CN"/>
        </w:rPr>
        <w:t>August 19</w:t>
      </w:r>
      <w:r w:rsidRPr="00B81FB1">
        <w:rPr>
          <w:rFonts w:eastAsiaTheme="minorEastAsia"/>
          <w:b/>
          <w:sz w:val="22"/>
          <w:szCs w:val="22"/>
          <w:lang w:eastAsia="zh-CN"/>
        </w:rPr>
        <w:t>-</w:t>
      </w:r>
      <w:r>
        <w:rPr>
          <w:rFonts w:eastAsiaTheme="minorEastAsia"/>
          <w:b/>
          <w:sz w:val="22"/>
          <w:szCs w:val="22"/>
          <w:lang w:eastAsia="zh-CN"/>
        </w:rPr>
        <w:t>2</w:t>
      </w:r>
      <w:r>
        <w:rPr>
          <w:rFonts w:eastAsiaTheme="minorEastAsia" w:hint="eastAsia"/>
          <w:b/>
          <w:sz w:val="22"/>
          <w:szCs w:val="22"/>
          <w:lang w:eastAsia="zh-CN"/>
        </w:rPr>
        <w:t>3</w:t>
      </w:r>
      <w:r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717FDD41" w:rsidR="00D611C7" w:rsidRPr="00246780" w:rsidRDefault="00D611C7" w:rsidP="00D611C7">
      <w:pPr>
        <w:pStyle w:val="3GPPHeader"/>
        <w:rPr>
          <w:rFonts w:ascii="Times New Roman" w:hAnsi="Times New Roman" w:cs="Times New Roman"/>
          <w:sz w:val="22"/>
          <w:lang w:val="en-US"/>
        </w:rPr>
      </w:pPr>
      <w:r w:rsidRPr="00246780">
        <w:rPr>
          <w:rFonts w:ascii="Times New Roman" w:hAnsi="Times New Roman" w:cs="Times New Roman"/>
          <w:sz w:val="22"/>
          <w:lang w:val="en-US"/>
        </w:rPr>
        <w:t xml:space="preserve">Title:  </w:t>
      </w:r>
      <w:r w:rsidRPr="00246780">
        <w:rPr>
          <w:rFonts w:ascii="Times New Roman" w:hAnsi="Times New Roman" w:cs="Times New Roman"/>
          <w:sz w:val="22"/>
          <w:lang w:val="en-US"/>
        </w:rPr>
        <w:tab/>
      </w:r>
      <w:r w:rsidR="00297298" w:rsidRPr="00246780">
        <w:rPr>
          <w:rFonts w:ascii="Times New Roman" w:hAnsi="Times New Roman" w:cs="Times New Roman"/>
          <w:sz w:val="22"/>
          <w:lang w:val="en-US"/>
        </w:rPr>
        <w:t>Discussion on</w:t>
      </w:r>
      <w:r w:rsidR="00297298" w:rsidRPr="00246780">
        <w:rPr>
          <w:lang w:val="en-US"/>
        </w:rPr>
        <w:t xml:space="preserve"> </w:t>
      </w:r>
      <w:r w:rsidR="00C14C6E" w:rsidRPr="00246780">
        <w:rPr>
          <w:rFonts w:ascii="Times New Roman" w:hAnsi="Times New Roman" w:cs="Times New Roman"/>
          <w:sz w:val="22"/>
          <w:lang w:val="en-US"/>
        </w:rPr>
        <w:t>RRM requirements on Non-Terrestrial Networks (NTN) for Internet of Things (IoT) Phase 3</w:t>
      </w:r>
    </w:p>
    <w:p w14:paraId="7E28ABD9" w14:textId="43DC1131" w:rsidR="00D611C7" w:rsidRPr="00A05968" w:rsidRDefault="00D611C7" w:rsidP="00D611C7">
      <w:pPr>
        <w:pStyle w:val="3GPPHeader"/>
        <w:rPr>
          <w:rFonts w:ascii="Times New Roman" w:hAnsi="Times New Roman" w:cs="Times New Roman"/>
          <w:sz w:val="22"/>
          <w:lang w:val="en-US"/>
        </w:rPr>
      </w:pPr>
      <w:r w:rsidRPr="002A1977">
        <w:rPr>
          <w:rFonts w:ascii="Times New Roman" w:hAnsi="Times New Roman" w:cs="Times New Roman"/>
          <w:sz w:val="22"/>
          <w:lang w:val="en-US"/>
        </w:rPr>
        <w:t>Agenda Item:</w:t>
      </w:r>
      <w:r w:rsidRPr="002A1977">
        <w:rPr>
          <w:rFonts w:ascii="Times New Roman" w:hAnsi="Times New Roman" w:cs="Times New Roman"/>
          <w:sz w:val="22"/>
          <w:lang w:val="en-US"/>
        </w:rPr>
        <w:tab/>
      </w:r>
      <w:r w:rsidR="000737ED">
        <w:rPr>
          <w:rFonts w:ascii="Times New Roman" w:hAnsi="Times New Roman" w:cs="Times New Roman"/>
          <w:sz w:val="22"/>
          <w:lang w:val="en-US"/>
        </w:rPr>
        <w:t>8</w:t>
      </w:r>
      <w:r w:rsidR="002A1977" w:rsidRPr="002A1977">
        <w:rPr>
          <w:rFonts w:ascii="Times New Roman" w:hAnsi="Times New Roman" w:cs="Times New Roman"/>
          <w:sz w:val="22"/>
          <w:lang w:val="en-US"/>
        </w:rPr>
        <w:t>.</w:t>
      </w:r>
      <w:r w:rsidR="000737ED">
        <w:rPr>
          <w:rFonts w:ascii="Times New Roman" w:hAnsi="Times New Roman" w:cs="Times New Roman"/>
          <w:sz w:val="22"/>
          <w:lang w:val="en-US"/>
        </w:rPr>
        <w:t>26</w:t>
      </w:r>
      <w:r w:rsidR="002A1977" w:rsidRPr="002A1977">
        <w:rPr>
          <w:rFonts w:ascii="Times New Roman" w:hAnsi="Times New Roman" w:cs="Times New Roman"/>
          <w:sz w:val="22"/>
          <w:lang w:val="en-US"/>
        </w:rPr>
        <w:t>.</w:t>
      </w:r>
      <w:r w:rsidR="000737ED">
        <w:rPr>
          <w:rFonts w:ascii="Times New Roman" w:hAnsi="Times New Roman" w:cs="Times New Roman"/>
          <w:sz w:val="22"/>
          <w:lang w:val="en-US"/>
        </w:rPr>
        <w:t>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3AC086AC" w:rsidR="005046A8" w:rsidRDefault="005046A8" w:rsidP="00717077">
      <w:pPr>
        <w:rPr>
          <w:lang w:val="en-CA"/>
        </w:rPr>
      </w:pPr>
      <w:r w:rsidRPr="005046A8">
        <w:rPr>
          <w:lang w:val="en-CA"/>
        </w:rPr>
        <w:t xml:space="preserve">The WI </w:t>
      </w:r>
      <w:r w:rsidR="00F56B09" w:rsidRPr="00F56B09">
        <w:rPr>
          <w:lang w:val="en-CA"/>
        </w:rPr>
        <w:t>Non-Terrestrial Networks (NTN) for Internet of Things (IoT) Phase 3</w:t>
      </w:r>
      <w:r w:rsidR="00F56B09">
        <w:rPr>
          <w:rFonts w:hint="eastAsia"/>
          <w:lang w:val="en-CA" w:eastAsia="zh-CN"/>
        </w:rPr>
        <w:t xml:space="preserve"> </w:t>
      </w:r>
      <w:r w:rsidR="00DC72A9">
        <w:rPr>
          <w:lang w:val="en-CA"/>
        </w:rPr>
        <w:t>targeting release</w:t>
      </w:r>
      <w:r w:rsidRPr="005046A8">
        <w:rPr>
          <w:lang w:val="en-CA"/>
        </w:rPr>
        <w:t xml:space="preserve"> Rel-19 </w:t>
      </w:r>
      <w:r w:rsidR="00896F8C">
        <w:rPr>
          <w:lang w:val="en-CA"/>
        </w:rPr>
        <w:t>was approved</w:t>
      </w:r>
      <w:r w:rsidR="00B72DAE">
        <w:rPr>
          <w:lang w:val="en-CA"/>
        </w:rPr>
        <w:t xml:space="preserve">, </w:t>
      </w:r>
      <w:r w:rsidR="00FC2B24">
        <w:rPr>
          <w:lang w:val="en-CA"/>
        </w:rPr>
        <w:t xml:space="preserve">which </w:t>
      </w:r>
      <w:r w:rsidR="00896F8C">
        <w:rPr>
          <w:lang w:val="en-CA"/>
        </w:rPr>
        <w:t xml:space="preserve">can be found in </w:t>
      </w:r>
      <w:r w:rsidR="00EF45AF">
        <w:rPr>
          <w:lang w:eastAsia="zh-CN"/>
        </w:rPr>
        <w:t>[1]</w:t>
      </w:r>
      <w:r w:rsidRPr="005046A8">
        <w:rPr>
          <w:lang w:val="en-CA"/>
        </w:rPr>
        <w:t xml:space="preserve">. </w:t>
      </w:r>
    </w:p>
    <w:p w14:paraId="4B5A77E4" w14:textId="47693360"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r w:rsidR="00B7378F">
        <w:t>ur initial view</w:t>
      </w:r>
      <w:r w:rsidR="006204B1">
        <w:t xml:space="preserve">s on the </w:t>
      </w:r>
      <w:r w:rsidR="00A174AC">
        <w:t>underlying</w:t>
      </w:r>
      <w:r w:rsidR="006204B1">
        <w:t xml:space="preserve"> impact</w:t>
      </w:r>
      <w:r w:rsidR="00E36384">
        <w:t>s</w:t>
      </w:r>
      <w:r w:rsidR="006204B1">
        <w:t xml:space="preserve"> to RRM </w:t>
      </w:r>
      <w:r w:rsidR="00E36384">
        <w:t xml:space="preserve">requirements </w:t>
      </w:r>
      <w:r w:rsidR="00FA0886">
        <w:t xml:space="preserve">mandated </w:t>
      </w:r>
      <w:r w:rsidR="00E36384">
        <w:t>by the objectives in the WI,</w:t>
      </w:r>
      <w:r w:rsidR="006A0378">
        <w:rPr>
          <w:lang w:val="en-GB"/>
        </w:rPr>
        <w:t xml:space="preserve"> </w:t>
      </w:r>
      <w:r w:rsidR="00F47B83">
        <w:rPr>
          <w:lang w:val="en-GB"/>
        </w:rPr>
        <w:t xml:space="preserve">starting from </w:t>
      </w:r>
      <w:r w:rsidR="00982945">
        <w:rPr>
          <w:lang w:val="en-GB"/>
        </w:rPr>
        <w:t>the study content</w:t>
      </w:r>
      <w:r w:rsidR="006F413B">
        <w:rPr>
          <w:lang w:val="en-GB"/>
        </w:rPr>
        <w:t xml:space="preserve"> and </w:t>
      </w:r>
      <w:r w:rsidR="00A174AC">
        <w:rPr>
          <w:lang w:val="en-GB"/>
        </w:rPr>
        <w:t xml:space="preserve">taking </w:t>
      </w:r>
      <w:r w:rsidR="006F413B">
        <w:rPr>
          <w:lang w:val="en-GB"/>
        </w:rPr>
        <w:t>agreements in RAN1 and RAN2</w:t>
      </w:r>
      <w:r w:rsidR="00A174AC">
        <w:rPr>
          <w:lang w:val="en-GB"/>
        </w:rPr>
        <w:t xml:space="preserve"> into account.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709EAA33" w:rsidR="0026503A" w:rsidRPr="00153B75" w:rsidRDefault="00E70A5B" w:rsidP="003871C5">
      <w:pPr>
        <w:pStyle w:val="Heading2"/>
        <w:rPr>
          <w:rFonts w:ascii="Times New Roman" w:hAnsi="Times New Roman"/>
        </w:rPr>
      </w:pPr>
      <w:r w:rsidRPr="00153B75">
        <w:rPr>
          <w:rFonts w:ascii="Times New Roman" w:hAnsi="Times New Roman"/>
        </w:rPr>
        <w:t>Topic #</w:t>
      </w:r>
      <w:r w:rsidR="00345185" w:rsidRPr="00153B75">
        <w:rPr>
          <w:rFonts w:ascii="Times New Roman" w:hAnsi="Times New Roman"/>
        </w:rPr>
        <w:t>1</w:t>
      </w:r>
      <w:r w:rsidRPr="00153B75">
        <w:rPr>
          <w:rFonts w:ascii="Times New Roman" w:hAnsi="Times New Roman"/>
        </w:rPr>
        <w:t xml:space="preserve">: </w:t>
      </w:r>
      <w:r w:rsidR="00C83E28" w:rsidRPr="00C83E28">
        <w:rPr>
          <w:rFonts w:ascii="Times New Roman" w:hAnsi="Times New Roman"/>
        </w:rPr>
        <w:t>Store&amp;Forward</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2935407C" w14:textId="77777777" w:rsidR="00C83E28" w:rsidRPr="0077358C" w:rsidRDefault="00C83E28" w:rsidP="00C83E28">
            <w:pPr>
              <w:numPr>
                <w:ilvl w:val="0"/>
                <w:numId w:val="45"/>
              </w:numPr>
              <w:overflowPunct w:val="0"/>
              <w:autoSpaceDE w:val="0"/>
              <w:autoSpaceDN w:val="0"/>
              <w:adjustRightInd w:val="0"/>
              <w:textAlignment w:val="baseline"/>
              <w:rPr>
                <w:bCs/>
              </w:rPr>
            </w:pPr>
            <w:r w:rsidRPr="00702D0A">
              <w:rPr>
                <w:bCs/>
              </w:rPr>
              <w:t>Support of Store&amp;Forward (S&amp;F) satellite operation with full eNB as regenerative payload, therefore:</w:t>
            </w:r>
          </w:p>
          <w:p w14:paraId="7AF7B03B" w14:textId="77777777" w:rsidR="00C83E28" w:rsidRPr="00702D0A" w:rsidRDefault="00C83E28" w:rsidP="00C83E28">
            <w:pPr>
              <w:numPr>
                <w:ilvl w:val="1"/>
                <w:numId w:val="45"/>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r>
              <w:rPr>
                <w:bCs/>
              </w:rPr>
              <w:t>, RAN4</w:t>
            </w:r>
            <w:r w:rsidRPr="00702D0A">
              <w:rPr>
                <w:bCs/>
              </w:rPr>
              <w:t>]</w:t>
            </w:r>
          </w:p>
          <w:p w14:paraId="0B30C9D0" w14:textId="77777777" w:rsidR="00C83E28" w:rsidRPr="00702D0A" w:rsidRDefault="00C83E28" w:rsidP="00C83E28">
            <w:pPr>
              <w:numPr>
                <w:ilvl w:val="2"/>
                <w:numId w:val="45"/>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69BAE622" w14:textId="77777777" w:rsidR="00C83E28" w:rsidRPr="00702D0A" w:rsidRDefault="00C83E28" w:rsidP="00C83E28">
            <w:pPr>
              <w:spacing w:after="0"/>
              <w:rPr>
                <w:bCs/>
              </w:rPr>
            </w:pPr>
          </w:p>
          <w:p w14:paraId="421BA1AF" w14:textId="77777777" w:rsidR="00C83E28" w:rsidRPr="00702D0A" w:rsidRDefault="00C83E28" w:rsidP="00C83E28">
            <w:pPr>
              <w:spacing w:after="0"/>
              <w:ind w:left="720"/>
              <w:rPr>
                <w:bCs/>
              </w:rPr>
            </w:pPr>
            <w:r w:rsidRPr="00702D0A">
              <w:rPr>
                <w:bCs/>
              </w:rPr>
              <w:t>Note: Strive to minimise UE impact.</w:t>
            </w:r>
          </w:p>
          <w:p w14:paraId="39168FAA" w14:textId="77777777" w:rsidR="00C83E28" w:rsidRPr="00702D0A" w:rsidRDefault="00C83E28" w:rsidP="00C83E28">
            <w:pPr>
              <w:spacing w:after="0"/>
              <w:rPr>
                <w:bCs/>
              </w:rPr>
            </w:pPr>
          </w:p>
          <w:p w14:paraId="401E12D2" w14:textId="2E9B068F" w:rsidR="00D23B7E" w:rsidRPr="005F777F" w:rsidRDefault="00C83E28" w:rsidP="005F777F">
            <w:pPr>
              <w:spacing w:after="0"/>
              <w:ind w:left="720"/>
              <w:rPr>
                <w:bCs/>
                <w:lang w:eastAsia="zh-CN"/>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2512B338" w14:textId="77777777" w:rsidR="002C7D9B" w:rsidRDefault="002C7D9B" w:rsidP="000F4F4B">
      <w:pPr>
        <w:rPr>
          <w:lang w:val="x-none" w:eastAsia="zh-CN"/>
        </w:rPr>
      </w:pPr>
    </w:p>
    <w:p w14:paraId="230BF904" w14:textId="6143FC1A" w:rsidR="00B25757" w:rsidRPr="00113CAC" w:rsidRDefault="00113CAC" w:rsidP="00F84FD5">
      <w:pPr>
        <w:rPr>
          <w:b/>
          <w:bCs/>
          <w:lang w:eastAsia="zh-CN"/>
        </w:rPr>
      </w:pPr>
      <w:r>
        <w:t xml:space="preserve">In </w:t>
      </w:r>
      <w:r w:rsidR="00B25757">
        <w:t>RAN2#125bis</w:t>
      </w:r>
      <w:r w:rsidR="00642BBE" w:rsidRPr="6C3BE619">
        <w:rPr>
          <w:lang w:eastAsia="zh-CN"/>
        </w:rPr>
        <w:t xml:space="preserve"> and</w:t>
      </w:r>
      <w:r w:rsidRPr="6C3BE619">
        <w:rPr>
          <w:lang w:eastAsia="zh-CN"/>
        </w:rPr>
        <w:t xml:space="preserve"> </w:t>
      </w:r>
      <w:r w:rsidR="00576B7A" w:rsidRPr="6C3BE619">
        <w:rPr>
          <w:lang w:eastAsia="zh-CN"/>
        </w:rPr>
        <w:t>126</w:t>
      </w:r>
      <w:r w:rsidRPr="6C3BE619">
        <w:rPr>
          <w:lang w:eastAsia="zh-CN"/>
        </w:rPr>
        <w:t xml:space="preserve"> meetings, </w:t>
      </w:r>
      <w:r w:rsidR="00B901D9" w:rsidRPr="6C3BE619">
        <w:rPr>
          <w:lang w:eastAsia="zh-CN"/>
        </w:rPr>
        <w:t xml:space="preserve">the </w:t>
      </w:r>
      <w:r w:rsidR="7BE39248" w:rsidRPr="6C3BE619">
        <w:rPr>
          <w:lang w:eastAsia="zh-CN"/>
        </w:rPr>
        <w:t>agreements below</w:t>
      </w:r>
      <w:r w:rsidRPr="6C3BE619">
        <w:rPr>
          <w:lang w:eastAsia="zh-CN"/>
        </w:rPr>
        <w:t xml:space="preserve"> were reached.</w:t>
      </w:r>
    </w:p>
    <w:tbl>
      <w:tblPr>
        <w:tblStyle w:val="TableGrid"/>
        <w:tblW w:w="0" w:type="auto"/>
        <w:tblLook w:val="04A0" w:firstRow="1" w:lastRow="0" w:firstColumn="1" w:lastColumn="0" w:noHBand="0" w:noVBand="1"/>
      </w:tblPr>
      <w:tblGrid>
        <w:gridCol w:w="10142"/>
      </w:tblGrid>
      <w:tr w:rsidR="00BC65BA" w14:paraId="4EE1B795" w14:textId="77777777" w:rsidTr="00BC65BA">
        <w:tc>
          <w:tcPr>
            <w:tcW w:w="10142" w:type="dxa"/>
          </w:tcPr>
          <w:p w14:paraId="72AADC5B" w14:textId="77777777" w:rsidR="00C95F62" w:rsidRDefault="00C95F62" w:rsidP="00C95F62">
            <w:pPr>
              <w:pStyle w:val="ListParagraph"/>
              <w:numPr>
                <w:ilvl w:val="0"/>
                <w:numId w:val="41"/>
              </w:numPr>
              <w:spacing w:after="160" w:line="259" w:lineRule="auto"/>
              <w:jc w:val="both"/>
            </w:pPr>
            <w:r>
              <w:t>S&amp;F implies that at least the full eNB will be onboard</w:t>
            </w:r>
          </w:p>
          <w:p w14:paraId="1FD48812" w14:textId="77777777" w:rsidR="00C95F62" w:rsidRDefault="00C95F62" w:rsidP="00C95F62">
            <w:pPr>
              <w:pStyle w:val="ListParagraph"/>
              <w:numPr>
                <w:ilvl w:val="0"/>
                <w:numId w:val="41"/>
              </w:numPr>
              <w:spacing w:after="160" w:line="259" w:lineRule="auto"/>
              <w:jc w:val="both"/>
            </w:pPr>
            <w:r>
              <w:t>An IoT NTN network shall be able to inform UE(s) whether S&amp;F Satellite operation is applied, either via NAS or AS (wait for SA2 progress on this)</w:t>
            </w:r>
          </w:p>
          <w:p w14:paraId="3774DB81" w14:textId="77777777" w:rsidR="00C95F62" w:rsidRDefault="00C95F62" w:rsidP="00C95F62">
            <w:pPr>
              <w:pStyle w:val="ListParagraph"/>
              <w:numPr>
                <w:ilvl w:val="0"/>
                <w:numId w:val="41"/>
              </w:numPr>
              <w:spacing w:after="160" w:line="259" w:lineRule="auto"/>
              <w:jc w:val="both"/>
            </w:pPr>
            <w:r>
              <w:t>The S&amp;F satellite operation is common for NB-IoT and eMTC.</w:t>
            </w:r>
          </w:p>
          <w:p w14:paraId="4132A49B" w14:textId="72DD9FCC" w:rsidR="00BC65BA" w:rsidRPr="00BC65BA" w:rsidRDefault="00C95F62" w:rsidP="00C95F62">
            <w:pPr>
              <w:pStyle w:val="ListParagraph"/>
              <w:numPr>
                <w:ilvl w:val="0"/>
                <w:numId w:val="41"/>
              </w:numPr>
              <w:spacing w:after="160" w:line="259" w:lineRule="auto"/>
              <w:jc w:val="both"/>
            </w:pPr>
            <w:r>
              <w:t>The S&amp;F satellite operation is applied to both CP solution and UP solution (for the UP solution pending on SA2 conclusions on the architecture)</w:t>
            </w:r>
          </w:p>
        </w:tc>
      </w:tr>
    </w:tbl>
    <w:p w14:paraId="2F39F353" w14:textId="77777777" w:rsidR="00417121" w:rsidRDefault="00417121" w:rsidP="00F84FD5">
      <w:pPr>
        <w:rPr>
          <w:b/>
          <w:bCs/>
          <w:lang w:val="x-none" w:eastAsia="zh-CN"/>
        </w:rPr>
      </w:pPr>
    </w:p>
    <w:p w14:paraId="2A5A4616" w14:textId="77777777" w:rsidR="00245DDA" w:rsidRDefault="00656B59" w:rsidP="00BF5DD6">
      <w:pPr>
        <w:rPr>
          <w:lang w:eastAsia="zh-CN"/>
        </w:rPr>
      </w:pPr>
      <w:r>
        <w:rPr>
          <w:lang w:eastAsia="zh-CN"/>
        </w:rPr>
        <w:t xml:space="preserve">In our opinion, in </w:t>
      </w:r>
      <w:r w:rsidRPr="00702D0A">
        <w:rPr>
          <w:bCs/>
        </w:rPr>
        <w:t>S&amp;F</w:t>
      </w:r>
      <w:r>
        <w:rPr>
          <w:lang w:eastAsia="zh-CN"/>
        </w:rPr>
        <w:t xml:space="preserve"> operation, r</w:t>
      </w:r>
      <w:r w:rsidR="0034294C" w:rsidRPr="0034294C">
        <w:rPr>
          <w:lang w:eastAsia="zh-CN"/>
        </w:rPr>
        <w:t xml:space="preserve">elying on regenerative </w:t>
      </w:r>
      <w:r w:rsidR="001067C3" w:rsidRPr="00702D0A">
        <w:rPr>
          <w:bCs/>
        </w:rPr>
        <w:t>payload</w:t>
      </w:r>
      <w:r w:rsidR="001067C3">
        <w:rPr>
          <w:lang w:eastAsia="zh-CN"/>
        </w:rPr>
        <w:t>,</w:t>
      </w:r>
      <w:r w:rsidR="008A167A">
        <w:rPr>
          <w:lang w:eastAsia="zh-CN"/>
        </w:rPr>
        <w:t xml:space="preserve"> </w:t>
      </w:r>
      <w:r w:rsidR="00780714" w:rsidRPr="000D323F">
        <w:rPr>
          <w:lang w:eastAsia="zh-CN"/>
        </w:rPr>
        <w:t>the satellite could temporarily store the UL data when the feeder link is unavailable and forward the UL data to the NTN gateway when it becomes available</w:t>
      </w:r>
      <w:r w:rsidR="00AB4DBE">
        <w:rPr>
          <w:lang w:eastAsia="zh-CN"/>
        </w:rPr>
        <w:t xml:space="preserve">. </w:t>
      </w:r>
      <w:r w:rsidR="00780714" w:rsidRPr="000D323F">
        <w:rPr>
          <w:lang w:eastAsia="zh-CN"/>
        </w:rPr>
        <w:t xml:space="preserve"> </w:t>
      </w:r>
      <w:r w:rsidR="00780714" w:rsidRPr="00245DDA">
        <w:rPr>
          <w:lang w:eastAsia="zh-CN"/>
        </w:rPr>
        <w:t>The same concept applies to DL transmission</w:t>
      </w:r>
      <w:r w:rsidR="009A3D92" w:rsidRPr="00245DDA">
        <w:rPr>
          <w:lang w:eastAsia="zh-CN"/>
        </w:rPr>
        <w:t>, wh</w:t>
      </w:r>
      <w:r w:rsidR="00780714" w:rsidRPr="00245DDA">
        <w:rPr>
          <w:lang w:eastAsia="zh-CN"/>
        </w:rPr>
        <w:t>en the feeder link is available and UE is not in the coverage, the satellite can store the DL data and later forward the DL data to UE when the UE enters coverage</w:t>
      </w:r>
      <w:r w:rsidR="0040695F" w:rsidRPr="00245DDA">
        <w:rPr>
          <w:rFonts w:hint="eastAsia"/>
          <w:lang w:eastAsia="zh-CN"/>
        </w:rPr>
        <w:t xml:space="preserve"> </w:t>
      </w:r>
      <w:r w:rsidR="0040695F" w:rsidRPr="00245DDA">
        <w:rPr>
          <w:lang w:eastAsia="zh-CN"/>
        </w:rPr>
        <w:t>(Noting that, the feeder link may not be available at this time)</w:t>
      </w:r>
      <w:r w:rsidR="00780714" w:rsidRPr="00245DDA">
        <w:rPr>
          <w:lang w:eastAsia="zh-CN"/>
        </w:rPr>
        <w:t>.</w:t>
      </w:r>
    </w:p>
    <w:p w14:paraId="049E882E" w14:textId="5C55FD6C" w:rsidR="00260F73" w:rsidRPr="00260F73" w:rsidRDefault="00DB13C0" w:rsidP="00BF5DD6">
      <w:pPr>
        <w:rPr>
          <w:bCs/>
        </w:rPr>
      </w:pPr>
      <w:r>
        <w:rPr>
          <w:lang w:eastAsia="zh-CN"/>
        </w:rPr>
        <w:t xml:space="preserve">From </w:t>
      </w:r>
      <w:r w:rsidR="00245DDA">
        <w:rPr>
          <w:lang w:eastAsia="zh-CN"/>
        </w:rPr>
        <w:t>RRM</w:t>
      </w:r>
      <w:r>
        <w:rPr>
          <w:lang w:eastAsia="zh-CN"/>
        </w:rPr>
        <w:t xml:space="preserve"> perspective,</w:t>
      </w:r>
      <w:r w:rsidR="00B36FE9">
        <w:rPr>
          <w:lang w:eastAsia="zh-CN"/>
        </w:rPr>
        <w:t xml:space="preserve"> </w:t>
      </w:r>
      <w:r w:rsidR="00D01239">
        <w:rPr>
          <w:lang w:eastAsia="zh-CN"/>
        </w:rPr>
        <w:t xml:space="preserve">the </w:t>
      </w:r>
      <w:r w:rsidR="00D01239" w:rsidRPr="00702D0A">
        <w:rPr>
          <w:bCs/>
        </w:rPr>
        <w:t>S&amp;F</w:t>
      </w:r>
      <w:r w:rsidR="00D01239">
        <w:rPr>
          <w:bCs/>
        </w:rPr>
        <w:t xml:space="preserve"> operation may define </w:t>
      </w:r>
      <w:r w:rsidR="002E526A">
        <w:rPr>
          <w:bCs/>
        </w:rPr>
        <w:t>plenty of time instants for indicating starting or ending</w:t>
      </w:r>
      <w:r w:rsidR="00C44A77">
        <w:rPr>
          <w:bCs/>
        </w:rPr>
        <w:t xml:space="preserve"> of </w:t>
      </w:r>
      <w:r w:rsidR="0060374D">
        <w:rPr>
          <w:bCs/>
        </w:rPr>
        <w:t xml:space="preserve">the </w:t>
      </w:r>
      <w:r w:rsidR="00C44A77" w:rsidRPr="00702D0A">
        <w:rPr>
          <w:bCs/>
        </w:rPr>
        <w:t>S&amp;F</w:t>
      </w:r>
      <w:r w:rsidR="00C44A77">
        <w:rPr>
          <w:bCs/>
        </w:rPr>
        <w:t xml:space="preserve"> operation</w:t>
      </w:r>
      <w:r w:rsidR="0060374D">
        <w:rPr>
          <w:bCs/>
        </w:rPr>
        <w:t>, the</w:t>
      </w:r>
      <w:r w:rsidR="001058C2">
        <w:rPr>
          <w:bCs/>
        </w:rPr>
        <w:t xml:space="preserve"> UE may </w:t>
      </w:r>
      <w:r w:rsidR="00B36FE9">
        <w:rPr>
          <w:bCs/>
        </w:rPr>
        <w:t xml:space="preserve">potentially </w:t>
      </w:r>
      <w:r w:rsidR="001058C2">
        <w:rPr>
          <w:bCs/>
        </w:rPr>
        <w:t>update measurement behavior</w:t>
      </w:r>
      <w:r w:rsidR="00245DDA">
        <w:rPr>
          <w:bCs/>
        </w:rPr>
        <w:t>/limitation</w:t>
      </w:r>
      <w:r w:rsidR="001058C2">
        <w:rPr>
          <w:bCs/>
        </w:rPr>
        <w:t xml:space="preserve"> accordingly.</w:t>
      </w:r>
    </w:p>
    <w:p w14:paraId="2A5E69E3" w14:textId="76B709BB" w:rsidR="007C7143" w:rsidRPr="00DB13C0" w:rsidRDefault="00902DF7" w:rsidP="6C3BE619">
      <w:pPr>
        <w:jc w:val="both"/>
        <w:rPr>
          <w:b/>
          <w:bCs/>
          <w:lang w:eastAsia="zh-CN"/>
        </w:rPr>
      </w:pPr>
      <w:r w:rsidRPr="6C3BE619">
        <w:rPr>
          <w:b/>
          <w:bCs/>
          <w:lang w:eastAsia="zh-CN"/>
        </w:rPr>
        <w:t xml:space="preserve">Proposal </w:t>
      </w:r>
      <w:r w:rsidR="00155A5A" w:rsidRPr="6C3BE619">
        <w:rPr>
          <w:b/>
          <w:bCs/>
          <w:lang w:eastAsia="zh-CN"/>
        </w:rPr>
        <w:t>1</w:t>
      </w:r>
      <w:r w:rsidRPr="6C3BE619">
        <w:rPr>
          <w:b/>
          <w:bCs/>
          <w:lang w:eastAsia="zh-CN"/>
        </w:rPr>
        <w:t xml:space="preserve">: </w:t>
      </w:r>
      <w:r w:rsidR="00240813" w:rsidRPr="6C3BE619">
        <w:rPr>
          <w:b/>
          <w:bCs/>
          <w:lang w:eastAsia="zh-CN"/>
        </w:rPr>
        <w:t xml:space="preserve">Regarding S&amp;F, </w:t>
      </w:r>
      <w:r w:rsidR="00106455" w:rsidRPr="6C3BE619">
        <w:rPr>
          <w:b/>
          <w:bCs/>
        </w:rPr>
        <w:t xml:space="preserve">RAN4 </w:t>
      </w:r>
      <w:r w:rsidR="00155A5A" w:rsidRPr="6C3BE619">
        <w:rPr>
          <w:b/>
          <w:bCs/>
        </w:rPr>
        <w:t>to</w:t>
      </w:r>
      <w:r w:rsidR="00DB13C0" w:rsidRPr="6C3BE619">
        <w:rPr>
          <w:b/>
          <w:bCs/>
        </w:rPr>
        <w:t xml:space="preserve"> </w:t>
      </w:r>
      <w:r w:rsidR="00E0363A" w:rsidRPr="6C3BE619">
        <w:rPr>
          <w:b/>
          <w:bCs/>
        </w:rPr>
        <w:t xml:space="preserve">monitor </w:t>
      </w:r>
      <w:r w:rsidR="00E0363A" w:rsidRPr="6C3BE619">
        <w:rPr>
          <w:b/>
          <w:bCs/>
          <w:lang w:eastAsia="zh-CN"/>
        </w:rPr>
        <w:t xml:space="preserve">and </w:t>
      </w:r>
      <w:r w:rsidR="00106455" w:rsidRPr="6C3BE619">
        <w:rPr>
          <w:b/>
          <w:bCs/>
        </w:rPr>
        <w:t>wait for more concrete agreements in other WGs</w:t>
      </w:r>
      <w:r w:rsidR="007F7FC2" w:rsidRPr="6C3BE619">
        <w:rPr>
          <w:b/>
          <w:bCs/>
        </w:rPr>
        <w:t xml:space="preserve"> before </w:t>
      </w:r>
      <w:r w:rsidR="4AA4BD73" w:rsidRPr="6C3BE619">
        <w:rPr>
          <w:b/>
          <w:bCs/>
        </w:rPr>
        <w:t>determining</w:t>
      </w:r>
      <w:r w:rsidR="007F7FC2" w:rsidRPr="6C3BE619">
        <w:rPr>
          <w:b/>
          <w:bCs/>
        </w:rPr>
        <w:t xml:space="preserve"> impact to RRM requirements</w:t>
      </w:r>
      <w:r w:rsidR="00106455" w:rsidRPr="6C3BE619">
        <w:rPr>
          <w:b/>
          <w:bCs/>
        </w:rPr>
        <w:t>.</w:t>
      </w:r>
      <w:r w:rsidR="00587D80" w:rsidRPr="6C3BE619">
        <w:rPr>
          <w:b/>
          <w:bCs/>
        </w:rPr>
        <w:t xml:space="preserve"> </w:t>
      </w:r>
    </w:p>
    <w:p w14:paraId="3F0355A5" w14:textId="77777777" w:rsidR="007C7143" w:rsidRPr="007C7143" w:rsidRDefault="007C7143" w:rsidP="007C7143">
      <w:pPr>
        <w:jc w:val="both"/>
        <w:rPr>
          <w:lang w:eastAsia="zh-CN"/>
        </w:rPr>
      </w:pPr>
    </w:p>
    <w:p w14:paraId="2CBCA87B" w14:textId="77777777" w:rsidR="006F5C70" w:rsidRDefault="006F5C70" w:rsidP="00F84FD5">
      <w:pPr>
        <w:rPr>
          <w:lang w:val="x-none" w:eastAsia="zh-CN"/>
        </w:rPr>
      </w:pPr>
    </w:p>
    <w:p w14:paraId="7B313CE8" w14:textId="5108C754" w:rsidR="00292748" w:rsidRPr="00153B75" w:rsidRDefault="00E25150" w:rsidP="00153B75">
      <w:pPr>
        <w:pStyle w:val="Heading2"/>
        <w:rPr>
          <w:rFonts w:ascii="Times New Roman" w:hAnsi="Times New Roman"/>
        </w:rPr>
      </w:pPr>
      <w:r w:rsidRPr="00153B75">
        <w:rPr>
          <w:rFonts w:ascii="Times New Roman" w:hAnsi="Times New Roman"/>
        </w:rPr>
        <w:t>Topic #</w:t>
      </w:r>
      <w:r w:rsidRPr="00153B75">
        <w:rPr>
          <w:rFonts w:ascii="Times New Roman" w:hAnsi="Times New Roman" w:hint="eastAsia"/>
        </w:rPr>
        <w:t>2</w:t>
      </w:r>
      <w:r w:rsidRPr="00153B75">
        <w:rPr>
          <w:rFonts w:ascii="Times New Roman" w:hAnsi="Times New Roman"/>
        </w:rPr>
        <w:t xml:space="preserve">: </w:t>
      </w:r>
      <w:r w:rsidR="00FC2171" w:rsidRPr="00FC2171">
        <w:rPr>
          <w:rFonts w:ascii="Times New Roman" w:hAnsi="Times New Roman"/>
        </w:rPr>
        <w:t>Capacity enhancements for uplink</w:t>
      </w:r>
    </w:p>
    <w:tbl>
      <w:tblPr>
        <w:tblStyle w:val="TableGrid"/>
        <w:tblW w:w="0" w:type="auto"/>
        <w:tblLook w:val="04A0" w:firstRow="1" w:lastRow="0" w:firstColumn="1" w:lastColumn="0" w:noHBand="0" w:noVBand="1"/>
      </w:tblPr>
      <w:tblGrid>
        <w:gridCol w:w="10142"/>
      </w:tblGrid>
      <w:tr w:rsidR="002325BA" w14:paraId="6ABAE6AA" w14:textId="77777777" w:rsidTr="002325BA">
        <w:tc>
          <w:tcPr>
            <w:tcW w:w="10142" w:type="dxa"/>
          </w:tcPr>
          <w:p w14:paraId="1F5F9FF5" w14:textId="77777777" w:rsidR="0061135B" w:rsidRPr="00702D0A" w:rsidRDefault="0061135B" w:rsidP="0061135B">
            <w:pPr>
              <w:numPr>
                <w:ilvl w:val="0"/>
                <w:numId w:val="34"/>
              </w:numPr>
              <w:overflowPunct w:val="0"/>
              <w:autoSpaceDE w:val="0"/>
              <w:autoSpaceDN w:val="0"/>
              <w:adjustRightInd w:val="0"/>
              <w:spacing w:after="0"/>
              <w:textAlignment w:val="baseline"/>
              <w:rPr>
                <w:bCs/>
              </w:rPr>
            </w:pPr>
            <w:r w:rsidRPr="00702D0A">
              <w:rPr>
                <w:bCs/>
              </w:rPr>
              <w:t>Support of Capacity enhancements for uplink</w:t>
            </w:r>
            <w:r w:rsidRPr="00702D0A">
              <w:rPr>
                <w:bCs/>
              </w:rPr>
              <w:br/>
            </w:r>
          </w:p>
          <w:p w14:paraId="328846E2" w14:textId="77777777" w:rsidR="0061135B" w:rsidRPr="00702D0A" w:rsidRDefault="0061135B" w:rsidP="0061135B">
            <w:pPr>
              <w:numPr>
                <w:ilvl w:val="1"/>
                <w:numId w:val="34"/>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2" w:name="OLE_LINK16"/>
            <w:r w:rsidRPr="00702D0A">
              <w:rPr>
                <w:bCs/>
              </w:rPr>
              <w:t xml:space="preserve">multiplexing of multiple UEs </w:t>
            </w:r>
            <w:bookmarkEnd w:id="2"/>
            <w:r w:rsidRPr="00702D0A">
              <w:rPr>
                <w:bCs/>
              </w:rPr>
              <w:t>(e.g. up to the min of 4 and the maximum allowed by the existing UL and DL signalling) in a single 3.75 kHz or 15 kHz subcarrier via orthogonal cover codes (</w:t>
            </w:r>
            <w:bookmarkStart w:id="3" w:name="OLE_LINK15"/>
            <w:r w:rsidRPr="00702D0A">
              <w:rPr>
                <w:bCs/>
              </w:rPr>
              <w:t>OCC</w:t>
            </w:r>
            <w:bookmarkEnd w:id="3"/>
            <w:r w:rsidRPr="00702D0A">
              <w:rPr>
                <w:bCs/>
              </w:rPr>
              <w:t>) for NPUSCH format 1 and NPRACH [RAN1, RAN2</w:t>
            </w:r>
            <w:r>
              <w:rPr>
                <w:bCs/>
              </w:rPr>
              <w:t>, RAN4</w:t>
            </w:r>
            <w:r w:rsidRPr="00702D0A">
              <w:rPr>
                <w:bCs/>
              </w:rPr>
              <w:t>]</w:t>
            </w:r>
          </w:p>
          <w:p w14:paraId="31140D84" w14:textId="77777777" w:rsidR="0061135B" w:rsidRPr="00702D0A" w:rsidRDefault="0061135B" w:rsidP="0061135B">
            <w:pPr>
              <w:spacing w:after="0"/>
              <w:rPr>
                <w:bCs/>
              </w:rPr>
            </w:pPr>
          </w:p>
          <w:p w14:paraId="69574A61" w14:textId="77777777" w:rsidR="0061135B" w:rsidRDefault="0061135B" w:rsidP="0061135B">
            <w:pPr>
              <w:numPr>
                <w:ilvl w:val="2"/>
                <w:numId w:val="34"/>
              </w:numPr>
              <w:overflowPunct w:val="0"/>
              <w:autoSpaceDE w:val="0"/>
              <w:autoSpaceDN w:val="0"/>
              <w:adjustRightInd w:val="0"/>
              <w:spacing w:after="0"/>
              <w:textAlignment w:val="baseline"/>
              <w:rPr>
                <w:bCs/>
              </w:rPr>
            </w:pPr>
            <w:r w:rsidRPr="00702D0A">
              <w:rPr>
                <w:bCs/>
              </w:rPr>
              <w:t>Multi-tone support for 15 kHz SCS should also be considered</w:t>
            </w:r>
          </w:p>
          <w:p w14:paraId="54CD6BBD" w14:textId="77777777" w:rsidR="0061135B" w:rsidRPr="00EC6A26" w:rsidRDefault="0061135B" w:rsidP="0061135B">
            <w:pPr>
              <w:numPr>
                <w:ilvl w:val="2"/>
                <w:numId w:val="34"/>
              </w:numPr>
              <w:overflowPunct w:val="0"/>
              <w:autoSpaceDE w:val="0"/>
              <w:autoSpaceDN w:val="0"/>
              <w:adjustRightInd w:val="0"/>
              <w:spacing w:after="0"/>
              <w:textAlignment w:val="baseline"/>
              <w:rPr>
                <w:bCs/>
              </w:rPr>
            </w:pPr>
            <w:r w:rsidRPr="00EC6A26">
              <w:rPr>
                <w:bCs/>
              </w:rPr>
              <w:t xml:space="preserve">Specify necessary signalling, if needed </w:t>
            </w:r>
          </w:p>
          <w:p w14:paraId="67AB1F34" w14:textId="77777777" w:rsidR="0061135B" w:rsidRPr="00702D0A" w:rsidRDefault="0061135B" w:rsidP="0061135B">
            <w:pPr>
              <w:numPr>
                <w:ilvl w:val="2"/>
                <w:numId w:val="34"/>
              </w:numPr>
              <w:overflowPunct w:val="0"/>
              <w:autoSpaceDE w:val="0"/>
              <w:autoSpaceDN w:val="0"/>
              <w:adjustRightInd w:val="0"/>
              <w:spacing w:after="0"/>
              <w:textAlignment w:val="baseline"/>
              <w:rPr>
                <w:bCs/>
              </w:rPr>
            </w:pPr>
            <w:r w:rsidRPr="00EC6A26">
              <w:rPr>
                <w:bCs/>
              </w:rPr>
              <w:t>Update RF requirements accordingly, if needed</w:t>
            </w:r>
          </w:p>
          <w:p w14:paraId="2AD8FD29" w14:textId="77777777" w:rsidR="0061135B" w:rsidRDefault="0061135B" w:rsidP="0061135B">
            <w:pPr>
              <w:spacing w:after="0"/>
              <w:ind w:left="1080" w:firstLine="720"/>
              <w:rPr>
                <w:bCs/>
                <w:i/>
                <w:iCs/>
              </w:rPr>
            </w:pPr>
          </w:p>
          <w:p w14:paraId="6174DD9E" w14:textId="77777777" w:rsidR="0061135B" w:rsidRPr="00947442" w:rsidRDefault="0061135B" w:rsidP="0061135B">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B66DA6D" w14:textId="77777777" w:rsidR="0061135B" w:rsidRPr="00F14872" w:rsidRDefault="0061135B" w:rsidP="0061135B">
            <w:pPr>
              <w:spacing w:after="0"/>
              <w:ind w:left="2160"/>
              <w:rPr>
                <w:bCs/>
              </w:rPr>
            </w:pPr>
          </w:p>
          <w:p w14:paraId="13D6743F" w14:textId="77777777" w:rsidR="0061135B" w:rsidRDefault="0061135B" w:rsidP="0061135B">
            <w:pPr>
              <w:spacing w:after="0"/>
              <w:ind w:left="1080" w:firstLine="720"/>
              <w:rPr>
                <w:bCs/>
                <w:i/>
                <w:iCs/>
              </w:rPr>
            </w:pPr>
          </w:p>
          <w:p w14:paraId="253656E7" w14:textId="77777777" w:rsidR="0061135B" w:rsidRPr="00EE0477" w:rsidRDefault="0061135B" w:rsidP="0061135B">
            <w:pPr>
              <w:numPr>
                <w:ilvl w:val="1"/>
                <w:numId w:val="34"/>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4" w:name="OLE_LINK26"/>
            <w:r w:rsidRPr="00EE0477">
              <w:rPr>
                <w:bCs/>
              </w:rPr>
              <w:t xml:space="preserve">reduce the necessary uplink and downlink signaling to complete an </w:t>
            </w:r>
            <w:r w:rsidRPr="003069A7">
              <w:rPr>
                <w:bCs/>
              </w:rPr>
              <w:t>Early Data Transmission</w:t>
            </w:r>
            <w:r>
              <w:rPr>
                <w:bCs/>
              </w:rPr>
              <w:t xml:space="preserve"> (</w:t>
            </w:r>
            <w:r w:rsidRPr="00EE0477">
              <w:rPr>
                <w:bCs/>
              </w:rPr>
              <w:t>EDT</w:t>
            </w:r>
            <w:r>
              <w:rPr>
                <w:bCs/>
              </w:rPr>
              <w:t>)</w:t>
            </w:r>
            <w:r w:rsidRPr="00EE0477">
              <w:rPr>
                <w:bCs/>
              </w:rPr>
              <w:t xml:space="preserve"> transaction</w:t>
            </w:r>
            <w:r w:rsidRPr="00702D0A">
              <w:rPr>
                <w:bCs/>
              </w:rPr>
              <w:t xml:space="preserve"> </w:t>
            </w:r>
            <w:bookmarkEnd w:id="4"/>
            <w:r w:rsidRPr="00702D0A">
              <w:rPr>
                <w:bCs/>
              </w:rPr>
              <w:t>[RAN2]</w:t>
            </w:r>
            <w:r w:rsidRPr="00EE0477">
              <w:rPr>
                <w:bCs/>
              </w:rPr>
              <w:t>:</w:t>
            </w:r>
          </w:p>
          <w:p w14:paraId="30B0905E" w14:textId="77777777" w:rsidR="0061135B" w:rsidRPr="00EE0477" w:rsidRDefault="0061135B" w:rsidP="0061135B">
            <w:pPr>
              <w:numPr>
                <w:ilvl w:val="2"/>
                <w:numId w:val="3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009F45B0" w14:textId="77777777" w:rsidR="0061135B" w:rsidRDefault="0061135B" w:rsidP="0061135B">
            <w:pPr>
              <w:numPr>
                <w:ilvl w:val="2"/>
                <w:numId w:val="34"/>
              </w:numPr>
              <w:overflowPunct w:val="0"/>
              <w:autoSpaceDE w:val="0"/>
              <w:autoSpaceDN w:val="0"/>
              <w:adjustRightInd w:val="0"/>
              <w:spacing w:after="0"/>
              <w:textAlignment w:val="baseline"/>
              <w:rPr>
                <w:bCs/>
              </w:rPr>
            </w:pPr>
            <w:r w:rsidRPr="00EE0477">
              <w:rPr>
                <w:bCs/>
              </w:rPr>
              <w:t>Efficient delivery (reduced overhead) of msg4 / RRCEarlyDataComplete</w:t>
            </w:r>
          </w:p>
          <w:p w14:paraId="7F473B4D" w14:textId="0068A62C" w:rsidR="002325BA" w:rsidRPr="0061135B" w:rsidRDefault="0061135B" w:rsidP="0061135B">
            <w:pPr>
              <w:numPr>
                <w:ilvl w:val="2"/>
                <w:numId w:val="34"/>
              </w:numPr>
              <w:overflowPunct w:val="0"/>
              <w:autoSpaceDE w:val="0"/>
              <w:autoSpaceDN w:val="0"/>
              <w:adjustRightInd w:val="0"/>
              <w:spacing w:after="0"/>
              <w:textAlignment w:val="baseline"/>
              <w:rPr>
                <w:bCs/>
              </w:rPr>
            </w:pPr>
            <w:r w:rsidRPr="0061135B">
              <w:rPr>
                <w:bCs/>
                <w:highlight w:val="yellow"/>
              </w:rPr>
              <w:t>Study and specify RRM requirement, if identified [RAN4]</w:t>
            </w:r>
          </w:p>
        </w:tc>
      </w:tr>
    </w:tbl>
    <w:p w14:paraId="05B173F1" w14:textId="295860F8" w:rsidR="003213B7" w:rsidRDefault="003213B7" w:rsidP="003213B7">
      <w:pPr>
        <w:rPr>
          <w:b/>
          <w:bCs/>
          <w:lang w:val="x-none" w:eastAsia="zh-CN"/>
        </w:rPr>
      </w:pPr>
    </w:p>
    <w:p w14:paraId="7F0E150D" w14:textId="6F69101F" w:rsidR="00970950" w:rsidRDefault="008C707A" w:rsidP="00970950">
      <w:pPr>
        <w:rPr>
          <w:lang w:val="en-SE" w:eastAsia="zh-CN"/>
        </w:rPr>
      </w:pPr>
      <w:r>
        <w:rPr>
          <w:lang w:eastAsia="zh-CN"/>
        </w:rPr>
        <w:t xml:space="preserve">In </w:t>
      </w:r>
      <w:r w:rsidR="00D52F24">
        <w:rPr>
          <w:lang w:eastAsia="zh-CN"/>
        </w:rPr>
        <w:t xml:space="preserve">our opinion, </w:t>
      </w:r>
      <w:r w:rsidR="00970950" w:rsidRPr="00970950">
        <w:rPr>
          <w:lang w:val="en-SE" w:eastAsia="zh-CN"/>
        </w:rPr>
        <w:t xml:space="preserve">EDT is a higher-layer </w:t>
      </w:r>
      <w:r w:rsidR="00E0363A" w:rsidRPr="00970950">
        <w:rPr>
          <w:lang w:val="en-SE" w:eastAsia="zh-CN"/>
        </w:rPr>
        <w:t>feature,</w:t>
      </w:r>
      <w:r w:rsidR="00970950" w:rsidRPr="00970950">
        <w:rPr>
          <w:lang w:val="en-SE" w:eastAsia="zh-CN"/>
        </w:rPr>
        <w:t xml:space="preserve"> and we don’t define RRM requirements for this. </w:t>
      </w:r>
      <w:r w:rsidR="00D52F24">
        <w:rPr>
          <w:lang w:val="en-SE" w:eastAsia="zh-CN"/>
        </w:rPr>
        <w:t>In TN,</w:t>
      </w:r>
      <w:r w:rsidR="00970950" w:rsidRPr="00970950">
        <w:rPr>
          <w:lang w:val="en-SE" w:eastAsia="zh-CN"/>
        </w:rPr>
        <w:t xml:space="preserve"> EDT feature is also supported for IoT devices in LTE (NB-IoT, eMTC) in RAN2, but no RRM requirements were defined in RAN4.</w:t>
      </w:r>
    </w:p>
    <w:p w14:paraId="56CB0E8A" w14:textId="0EE839A4" w:rsidR="00970950" w:rsidRDefault="00970950" w:rsidP="00970950">
      <w:r w:rsidRPr="6C3BE619">
        <w:rPr>
          <w:lang w:eastAsia="zh-CN"/>
        </w:rPr>
        <w:t>Dur</w:t>
      </w:r>
      <w:r w:rsidR="00794093" w:rsidRPr="6C3BE619">
        <w:rPr>
          <w:lang w:eastAsia="zh-CN"/>
        </w:rPr>
        <w:t xml:space="preserve">ing discussions in RAN2, </w:t>
      </w:r>
      <w:r w:rsidR="1316F175" w:rsidRPr="6C3BE619">
        <w:rPr>
          <w:lang w:eastAsia="zh-CN"/>
        </w:rPr>
        <w:t>the</w:t>
      </w:r>
      <w:r w:rsidRPr="6C3BE619">
        <w:rPr>
          <w:lang w:eastAsia="zh-CN"/>
        </w:rPr>
        <w:t xml:space="preserve"> </w:t>
      </w:r>
      <w:r>
        <w:t xml:space="preserve">reduction of the necessary uplink and downlink </w:t>
      </w:r>
      <w:r w:rsidR="009537B8">
        <w:t>signaling</w:t>
      </w:r>
      <w:r w:rsidR="00DC462D">
        <w:t xml:space="preserve">, e.g., </w:t>
      </w:r>
      <w:r w:rsidR="009537B8">
        <w:t>contention based Msg3 transmission without Msg1/Msg2,</w:t>
      </w:r>
      <w:r>
        <w:t xml:space="preserve"> may potentially </w:t>
      </w:r>
      <w:r w:rsidR="00794093">
        <w:t>incur checking of</w:t>
      </w:r>
      <w:r>
        <w:t xml:space="preserve"> timing requirements</w:t>
      </w:r>
      <w:r w:rsidRPr="6C3BE619">
        <w:rPr>
          <w:lang w:eastAsia="zh-CN"/>
        </w:rPr>
        <w:t xml:space="preserve">. But </w:t>
      </w:r>
      <w:r w:rsidR="00DC462D" w:rsidRPr="6C3BE619">
        <w:rPr>
          <w:lang w:eastAsia="zh-CN"/>
        </w:rPr>
        <w:t xml:space="preserve">the </w:t>
      </w:r>
      <w:r w:rsidR="00155A5A" w:rsidRPr="6C3BE619">
        <w:rPr>
          <w:lang w:eastAsia="zh-CN"/>
        </w:rPr>
        <w:t>solution</w:t>
      </w:r>
      <w:r w:rsidRPr="6C3BE619">
        <w:rPr>
          <w:lang w:eastAsia="zh-CN"/>
        </w:rPr>
        <w:t xml:space="preserve"> still </w:t>
      </w:r>
      <w:r w:rsidR="00774993" w:rsidRPr="6C3BE619">
        <w:rPr>
          <w:lang w:eastAsia="zh-CN"/>
        </w:rPr>
        <w:t>isn’t</w:t>
      </w:r>
      <w:r w:rsidRPr="6C3BE619">
        <w:rPr>
          <w:lang w:eastAsia="zh-CN"/>
        </w:rPr>
        <w:t xml:space="preserve"> mature in RAN1 and RAN2.</w:t>
      </w:r>
      <w:r>
        <w:t xml:space="preserve"> </w:t>
      </w:r>
    </w:p>
    <w:p w14:paraId="1BAE8105" w14:textId="0B6F7BCE" w:rsidR="00153B75" w:rsidRPr="00707F1B" w:rsidRDefault="00707F1B" w:rsidP="003213B7">
      <w:pPr>
        <w:rPr>
          <w:b/>
          <w:bCs/>
          <w:lang w:eastAsia="zh-CN"/>
        </w:rPr>
      </w:pPr>
      <w:r w:rsidRPr="00D01239">
        <w:rPr>
          <w:b/>
          <w:bCs/>
          <w:lang w:val="x-none" w:eastAsia="zh-CN"/>
        </w:rPr>
        <w:t>Proposal</w:t>
      </w:r>
      <w:r w:rsidR="00155A5A">
        <w:rPr>
          <w:b/>
          <w:bCs/>
          <w:lang w:val="x-none" w:eastAsia="zh-CN"/>
        </w:rPr>
        <w:t xml:space="preserve"> 2</w:t>
      </w:r>
      <w:r w:rsidR="00305C7A">
        <w:rPr>
          <w:b/>
          <w:bCs/>
          <w:lang w:val="x-none" w:eastAsia="zh-CN"/>
        </w:rPr>
        <w:t xml:space="preserve">: </w:t>
      </w:r>
      <w:r w:rsidR="00240813">
        <w:rPr>
          <w:b/>
          <w:bCs/>
          <w:lang w:val="x-none" w:eastAsia="zh-CN"/>
        </w:rPr>
        <w:t>Regarding c</w:t>
      </w:r>
      <w:r w:rsidR="00240813" w:rsidRPr="00240813">
        <w:rPr>
          <w:b/>
          <w:bCs/>
          <w:lang w:val="x-none" w:eastAsia="zh-CN"/>
        </w:rPr>
        <w:t>apacity enhancements for uplink</w:t>
      </w:r>
      <w:r w:rsidR="00240813">
        <w:rPr>
          <w:b/>
          <w:bCs/>
          <w:lang w:val="x-none" w:eastAsia="zh-CN"/>
        </w:rPr>
        <w:t>,</w:t>
      </w:r>
      <w:r w:rsidR="00D52C13">
        <w:rPr>
          <w:b/>
          <w:bCs/>
          <w:lang w:val="x-none" w:eastAsia="zh-CN"/>
        </w:rPr>
        <w:t xml:space="preserve"> </w:t>
      </w:r>
      <w:r w:rsidRPr="00DB13C0">
        <w:rPr>
          <w:b/>
          <w:bCs/>
        </w:rPr>
        <w:t xml:space="preserve">RAN4 </w:t>
      </w:r>
      <w:r w:rsidR="00155A5A">
        <w:rPr>
          <w:b/>
          <w:bCs/>
        </w:rPr>
        <w:t>to</w:t>
      </w:r>
      <w:r w:rsidRPr="00DB13C0">
        <w:rPr>
          <w:b/>
          <w:bCs/>
        </w:rPr>
        <w:t xml:space="preserve"> </w:t>
      </w:r>
      <w:r w:rsidR="00155A5A">
        <w:rPr>
          <w:b/>
          <w:bCs/>
        </w:rPr>
        <w:t xml:space="preserve">monitor and </w:t>
      </w:r>
      <w:r w:rsidRPr="00DB13C0">
        <w:rPr>
          <w:b/>
          <w:bCs/>
        </w:rPr>
        <w:t>wait for more concrete agreements in other WGs.</w:t>
      </w:r>
    </w:p>
    <w:p w14:paraId="33B77DDC" w14:textId="77777777" w:rsidR="00FC2171" w:rsidRDefault="00FC2171"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61FAD00F" w14:textId="4ECF11D2" w:rsidR="00E0363A" w:rsidRPr="00DB13C0" w:rsidRDefault="00E0363A" w:rsidP="6C3BE619">
      <w:pPr>
        <w:jc w:val="both"/>
        <w:rPr>
          <w:b/>
          <w:bCs/>
          <w:lang w:eastAsia="zh-CN"/>
        </w:rPr>
      </w:pPr>
      <w:r w:rsidRPr="6C3BE619">
        <w:rPr>
          <w:b/>
          <w:bCs/>
          <w:lang w:eastAsia="zh-CN"/>
        </w:rPr>
        <w:t xml:space="preserve">Proposal 1: Regarding S&amp;F, </w:t>
      </w:r>
      <w:r w:rsidRPr="6C3BE619">
        <w:rPr>
          <w:b/>
          <w:bCs/>
        </w:rPr>
        <w:t xml:space="preserve">RAN4 to monitor </w:t>
      </w:r>
      <w:r w:rsidRPr="6C3BE619">
        <w:rPr>
          <w:b/>
          <w:bCs/>
          <w:lang w:eastAsia="zh-CN"/>
        </w:rPr>
        <w:t xml:space="preserve">and </w:t>
      </w:r>
      <w:r w:rsidRPr="6C3BE619">
        <w:rPr>
          <w:b/>
          <w:bCs/>
        </w:rPr>
        <w:t xml:space="preserve">wait for more concrete agreements in other WGs before </w:t>
      </w:r>
      <w:r w:rsidR="7F9EE112" w:rsidRPr="6C3BE619">
        <w:rPr>
          <w:b/>
          <w:bCs/>
        </w:rPr>
        <w:t>determining</w:t>
      </w:r>
      <w:r w:rsidRPr="6C3BE619">
        <w:rPr>
          <w:b/>
          <w:bCs/>
        </w:rPr>
        <w:t xml:space="preserve"> impact to RRM requirements. </w:t>
      </w:r>
    </w:p>
    <w:p w14:paraId="5BF19587" w14:textId="4EED46B5" w:rsidR="00240813" w:rsidRPr="00707F1B" w:rsidRDefault="00240813" w:rsidP="00240813">
      <w:pPr>
        <w:rPr>
          <w:b/>
          <w:bCs/>
          <w:lang w:eastAsia="zh-CN"/>
        </w:rPr>
      </w:pPr>
      <w:r w:rsidRPr="00D01239">
        <w:rPr>
          <w:b/>
          <w:bCs/>
          <w:lang w:val="x-none" w:eastAsia="zh-CN"/>
        </w:rPr>
        <w:t>Proposal</w:t>
      </w:r>
      <w:r>
        <w:rPr>
          <w:b/>
          <w:bCs/>
          <w:lang w:val="x-none" w:eastAsia="zh-CN"/>
        </w:rPr>
        <w:t xml:space="preserve"> 2: Regarding c</w:t>
      </w:r>
      <w:r w:rsidRPr="00240813">
        <w:rPr>
          <w:b/>
          <w:bCs/>
          <w:lang w:val="x-none" w:eastAsia="zh-CN"/>
        </w:rPr>
        <w:t>apacity enhancements for uplink</w:t>
      </w:r>
      <w:r>
        <w:rPr>
          <w:b/>
          <w:bCs/>
          <w:lang w:val="x-none" w:eastAsia="zh-CN"/>
        </w:rPr>
        <w:t>,</w:t>
      </w:r>
      <w:r w:rsidR="00D52C13">
        <w:rPr>
          <w:b/>
          <w:bCs/>
          <w:lang w:val="x-none" w:eastAsia="zh-CN"/>
        </w:rPr>
        <w:t xml:space="preserve"> </w:t>
      </w:r>
      <w:r w:rsidRPr="00DB13C0">
        <w:rPr>
          <w:b/>
          <w:bCs/>
        </w:rPr>
        <w:t xml:space="preserve">RAN4 </w:t>
      </w:r>
      <w:r>
        <w:rPr>
          <w:b/>
          <w:bCs/>
        </w:rPr>
        <w:t>to</w:t>
      </w:r>
      <w:r w:rsidRPr="00DB13C0">
        <w:rPr>
          <w:b/>
          <w:bCs/>
        </w:rPr>
        <w:t xml:space="preserve"> </w:t>
      </w:r>
      <w:r>
        <w:rPr>
          <w:b/>
          <w:bCs/>
        </w:rPr>
        <w:t xml:space="preserve">monitor and </w:t>
      </w:r>
      <w:r w:rsidRPr="00DB13C0">
        <w:rPr>
          <w:b/>
          <w:bCs/>
        </w:rPr>
        <w:t>wait for more concrete agreements in other WGs.</w:t>
      </w:r>
    </w:p>
    <w:p w14:paraId="1ECD6D8B" w14:textId="705537B0" w:rsidR="002F4301" w:rsidRPr="00240813" w:rsidRDefault="002F4301" w:rsidP="00AC7703">
      <w:pPr>
        <w:outlineLvl w:val="2"/>
        <w:rPr>
          <w:b/>
          <w:bCs/>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31E11F16" w:rsidR="000365C7" w:rsidRPr="000365C7" w:rsidRDefault="00B24DBE" w:rsidP="000365C7">
      <w:pPr>
        <w:pStyle w:val="ListParagraph"/>
        <w:numPr>
          <w:ilvl w:val="0"/>
          <w:numId w:val="12"/>
        </w:numPr>
        <w:rPr>
          <w:lang w:val="en-US" w:eastAsia="en-US"/>
        </w:rPr>
      </w:pPr>
      <w:r w:rsidRPr="00B24DBE">
        <w:rPr>
          <w:lang w:val="en-US" w:eastAsia="en-US"/>
        </w:rPr>
        <w:t>RP-234077</w:t>
      </w:r>
      <w:r w:rsidR="000365C7" w:rsidRPr="000365C7">
        <w:rPr>
          <w:lang w:val="en-US" w:eastAsia="en-US"/>
        </w:rPr>
        <w:t xml:space="preserve">, </w:t>
      </w:r>
      <w:r w:rsidR="00FB52A7" w:rsidRPr="00FB52A7">
        <w:rPr>
          <w:lang w:val="en-US" w:eastAsia="en-US"/>
        </w:rPr>
        <w:t>Non-Terrestrial Networks (NTN) for Internet of Things (IoT) Phase 3</w:t>
      </w:r>
      <w:r w:rsidR="000365C7" w:rsidRPr="000365C7">
        <w:rPr>
          <w:lang w:val="en-US" w:eastAsia="en-US"/>
        </w:rPr>
        <w:t xml:space="preserve">, </w:t>
      </w:r>
      <w:r w:rsidR="000B3D5E" w:rsidRPr="000B3D5E">
        <w:rPr>
          <w:lang w:val="en-US" w:eastAsia="en-US"/>
        </w:rPr>
        <w:t>Deutsche Telekom</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B0007" w14:textId="77777777" w:rsidR="00C900C9" w:rsidRDefault="00C900C9">
      <w:r>
        <w:separator/>
      </w:r>
    </w:p>
  </w:endnote>
  <w:endnote w:type="continuationSeparator" w:id="0">
    <w:p w14:paraId="0F1ABA45" w14:textId="77777777" w:rsidR="00C900C9" w:rsidRDefault="00C900C9">
      <w:r>
        <w:continuationSeparator/>
      </w:r>
    </w:p>
  </w:endnote>
  <w:endnote w:type="continuationNotice" w:id="1">
    <w:p w14:paraId="3BFC8A26" w14:textId="77777777" w:rsidR="00C900C9" w:rsidRDefault="00C90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224B2" w14:textId="77777777" w:rsidR="00C900C9" w:rsidRDefault="00C900C9">
      <w:r>
        <w:separator/>
      </w:r>
    </w:p>
  </w:footnote>
  <w:footnote w:type="continuationSeparator" w:id="0">
    <w:p w14:paraId="42740A0D" w14:textId="77777777" w:rsidR="00C900C9" w:rsidRDefault="00C900C9">
      <w:r>
        <w:continuationSeparator/>
      </w:r>
    </w:p>
  </w:footnote>
  <w:footnote w:type="continuationNotice" w:id="1">
    <w:p w14:paraId="70091ED4" w14:textId="77777777" w:rsidR="00C900C9" w:rsidRDefault="00C90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4"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406B4C"/>
    <w:multiLevelType w:val="hybridMultilevel"/>
    <w:tmpl w:val="340C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9" w15:restartNumberingAfterBreak="0">
    <w:nsid w:val="3BBE3478"/>
    <w:multiLevelType w:val="hybridMultilevel"/>
    <w:tmpl w:val="5F78D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29237DB"/>
    <w:multiLevelType w:val="hybridMultilevel"/>
    <w:tmpl w:val="F9F28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74FAE"/>
    <w:multiLevelType w:val="hybridMultilevel"/>
    <w:tmpl w:val="C98CA4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40"/>
  </w:num>
  <w:num w:numId="3" w16cid:durableId="559248169">
    <w:abstractNumId w:val="35"/>
  </w:num>
  <w:num w:numId="4" w16cid:durableId="1805738266">
    <w:abstractNumId w:val="17"/>
  </w:num>
  <w:num w:numId="5" w16cid:durableId="633951440">
    <w:abstractNumId w:val="21"/>
  </w:num>
  <w:num w:numId="6" w16cid:durableId="1252162723">
    <w:abstractNumId w:val="2"/>
  </w:num>
  <w:num w:numId="7" w16cid:durableId="1165045746">
    <w:abstractNumId w:val="1"/>
  </w:num>
  <w:num w:numId="8" w16cid:durableId="1934240767">
    <w:abstractNumId w:val="42"/>
  </w:num>
  <w:num w:numId="9" w16cid:durableId="1680891386">
    <w:abstractNumId w:val="10"/>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27"/>
  </w:num>
  <w:num w:numId="13" w16cid:durableId="1344891009">
    <w:abstractNumId w:val="30"/>
  </w:num>
  <w:num w:numId="14" w16cid:durableId="352536967">
    <w:abstractNumId w:val="5"/>
  </w:num>
  <w:num w:numId="15" w16cid:durableId="617028380">
    <w:abstractNumId w:val="20"/>
  </w:num>
  <w:num w:numId="16" w16cid:durableId="677317091">
    <w:abstractNumId w:val="4"/>
  </w:num>
  <w:num w:numId="17" w16cid:durableId="412971519">
    <w:abstractNumId w:val="12"/>
  </w:num>
  <w:num w:numId="18" w16cid:durableId="2136438635">
    <w:abstractNumId w:val="9"/>
  </w:num>
  <w:num w:numId="19" w16cid:durableId="1732079221">
    <w:abstractNumId w:val="22"/>
  </w:num>
  <w:num w:numId="20" w16cid:durableId="1962153996">
    <w:abstractNumId w:val="0"/>
  </w:num>
  <w:num w:numId="21" w16cid:durableId="373505077">
    <w:abstractNumId w:val="32"/>
  </w:num>
  <w:num w:numId="22" w16cid:durableId="1106924494">
    <w:abstractNumId w:val="15"/>
  </w:num>
  <w:num w:numId="23" w16cid:durableId="2063363395">
    <w:abstractNumId w:val="37"/>
  </w:num>
  <w:num w:numId="24" w16cid:durableId="517231537">
    <w:abstractNumId w:val="39"/>
  </w:num>
  <w:num w:numId="25" w16cid:durableId="1087265031">
    <w:abstractNumId w:val="18"/>
  </w:num>
  <w:num w:numId="26" w16cid:durableId="1313832427">
    <w:abstractNumId w:val="31"/>
  </w:num>
  <w:num w:numId="27" w16cid:durableId="872110196">
    <w:abstractNumId w:val="7"/>
  </w:num>
  <w:num w:numId="28" w16cid:durableId="1102452149">
    <w:abstractNumId w:val="34"/>
  </w:num>
  <w:num w:numId="29" w16cid:durableId="1416975035">
    <w:abstractNumId w:val="11"/>
  </w:num>
  <w:num w:numId="30" w16cid:durableId="880245066">
    <w:abstractNumId w:val="41"/>
  </w:num>
  <w:num w:numId="31" w16cid:durableId="1783188649">
    <w:abstractNumId w:val="6"/>
  </w:num>
  <w:num w:numId="32" w16cid:durableId="1186484264">
    <w:abstractNumId w:val="25"/>
  </w:num>
  <w:num w:numId="33" w16cid:durableId="1509707998">
    <w:abstractNumId w:val="38"/>
  </w:num>
  <w:num w:numId="34" w16cid:durableId="166141583">
    <w:abstractNumId w:val="14"/>
  </w:num>
  <w:num w:numId="35" w16cid:durableId="647905851">
    <w:abstractNumId w:val="35"/>
  </w:num>
  <w:num w:numId="36" w16cid:durableId="925188591">
    <w:abstractNumId w:val="35"/>
  </w:num>
  <w:num w:numId="37" w16cid:durableId="707729319">
    <w:abstractNumId w:val="35"/>
  </w:num>
  <w:num w:numId="38" w16cid:durableId="1642491235">
    <w:abstractNumId w:val="16"/>
  </w:num>
  <w:num w:numId="39" w16cid:durableId="669798384">
    <w:abstractNumId w:val="3"/>
  </w:num>
  <w:num w:numId="40" w16cid:durableId="475267994">
    <w:abstractNumId w:val="36"/>
  </w:num>
  <w:num w:numId="41" w16cid:durableId="296029967">
    <w:abstractNumId w:val="24"/>
  </w:num>
  <w:num w:numId="42" w16cid:durableId="681707292">
    <w:abstractNumId w:val="29"/>
  </w:num>
  <w:num w:numId="43" w16cid:durableId="977294815">
    <w:abstractNumId w:val="8"/>
  </w:num>
  <w:num w:numId="44" w16cid:durableId="448666603">
    <w:abstractNumId w:val="19"/>
  </w:num>
  <w:num w:numId="45" w16cid:durableId="1042679549">
    <w:abstractNumId w:val="26"/>
  </w:num>
  <w:num w:numId="46" w16cid:durableId="1181165532">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printFractionalCharacterWidth/>
  <w:embedSystem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4EF"/>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45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7E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5E"/>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3F"/>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8C2"/>
    <w:rsid w:val="00105A28"/>
    <w:rsid w:val="00105A6B"/>
    <w:rsid w:val="00105D8A"/>
    <w:rsid w:val="00105F4C"/>
    <w:rsid w:val="00106455"/>
    <w:rsid w:val="001067C3"/>
    <w:rsid w:val="0010684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79"/>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10"/>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5A"/>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2C"/>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5B4C"/>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48"/>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13"/>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DA"/>
    <w:rsid w:val="00245E3A"/>
    <w:rsid w:val="00245EAB"/>
    <w:rsid w:val="00245FE7"/>
    <w:rsid w:val="002460E1"/>
    <w:rsid w:val="002461BE"/>
    <w:rsid w:val="00246780"/>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73"/>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5E9"/>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77"/>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430"/>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26A"/>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BF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3C"/>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4C"/>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25F"/>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95F"/>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989"/>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4F93"/>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C6F"/>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A06"/>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87D80"/>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6E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741"/>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77F"/>
    <w:rsid w:val="005F7DA3"/>
    <w:rsid w:val="005F7EE2"/>
    <w:rsid w:val="005F7FCC"/>
    <w:rsid w:val="00600033"/>
    <w:rsid w:val="00600701"/>
    <w:rsid w:val="00600763"/>
    <w:rsid w:val="006008C2"/>
    <w:rsid w:val="006008C8"/>
    <w:rsid w:val="006009EA"/>
    <w:rsid w:val="00600A2A"/>
    <w:rsid w:val="00601290"/>
    <w:rsid w:val="00601298"/>
    <w:rsid w:val="00601706"/>
    <w:rsid w:val="00601944"/>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74D"/>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5B"/>
    <w:rsid w:val="006113DE"/>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B59"/>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1CDF"/>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C70"/>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F1B"/>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0A0"/>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0F9"/>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993"/>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714"/>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093"/>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143"/>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24"/>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7F7FC2"/>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27A"/>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656"/>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67A"/>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07A"/>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DF7"/>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7B8"/>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950"/>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3E9"/>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2D1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D92"/>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B6D"/>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97A"/>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EB"/>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BE"/>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7A9"/>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7A6"/>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4DB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6FE9"/>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A7E"/>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3AAC"/>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DD6"/>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6E"/>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A77"/>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28"/>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0C9"/>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B02"/>
    <w:rsid w:val="00C94FE3"/>
    <w:rsid w:val="00C9532E"/>
    <w:rsid w:val="00C95363"/>
    <w:rsid w:val="00C95985"/>
    <w:rsid w:val="00C95E8E"/>
    <w:rsid w:val="00C95F62"/>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38"/>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239"/>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13"/>
    <w:rsid w:val="00D52C29"/>
    <w:rsid w:val="00D52C74"/>
    <w:rsid w:val="00D52F2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3C0"/>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62D"/>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3A"/>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4A1"/>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2BE"/>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47A"/>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52"/>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B09"/>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2A7"/>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171"/>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3F5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1316F175"/>
    <w:rsid w:val="4AA4BD73"/>
    <w:rsid w:val="6C3BE619"/>
    <w:rsid w:val="7BE39248"/>
    <w:rsid w:val="7F9EE1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7C7143"/>
    <w:rPr>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676991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F7CAE4E6-1EFF-4FD6-A198-22D6D87D2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3901</Characters>
  <Application>Microsoft Office Word</Application>
  <DocSecurity>0</DocSecurity>
  <Lines>32</Lines>
  <Paragraphs>9</Paragraphs>
  <ScaleCrop>false</ScaleCrop>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2010-10-05T08:58:00Z</cp:lastPrinted>
  <dcterms:created xsi:type="dcterms:W3CDTF">2021-06-18T11:27:00Z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